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03" w:rsidRDefault="00451203" w:rsidP="00FA23CE">
      <w:pPr>
        <w:pStyle w:val="Navadensplet"/>
        <w:shd w:val="clear" w:color="auto" w:fill="FFFFFF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A648B6" w:rsidRPr="0025065A" w:rsidRDefault="00A648B6" w:rsidP="00FA23CE">
      <w:pPr>
        <w:pStyle w:val="Navadensplet"/>
        <w:shd w:val="clear" w:color="auto" w:fill="FFFFFF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/>
          <w:b/>
          <w:bCs/>
          <w:color w:val="000000"/>
          <w:sz w:val="22"/>
          <w:szCs w:val="22"/>
        </w:rPr>
        <w:t>Sporni dogovori o prostovoljskem delu</w:t>
      </w:r>
    </w:p>
    <w:p w:rsidR="00451203" w:rsidRDefault="00451203" w:rsidP="00DE2171">
      <w:pPr>
        <w:jc w:val="both"/>
        <w:rPr>
          <w:rFonts w:asciiTheme="majorHAnsi" w:hAnsiTheme="majorHAnsi" w:cs="Arial"/>
          <w:sz w:val="22"/>
          <w:szCs w:val="22"/>
        </w:rPr>
      </w:pPr>
      <w:r w:rsidRPr="00AF6BEC">
        <w:rPr>
          <w:rFonts w:asciiTheme="majorHAnsi" w:hAnsiTheme="majorHAnsi" w:cs="Arial"/>
          <w:sz w:val="22"/>
          <w:szCs w:val="22"/>
        </w:rPr>
        <w:t xml:space="preserve">Na </w:t>
      </w:r>
      <w:r w:rsidR="00DE2171">
        <w:rPr>
          <w:rFonts w:asciiTheme="majorHAnsi" w:hAnsiTheme="majorHAnsi" w:cs="Arial"/>
          <w:sz w:val="22"/>
          <w:szCs w:val="22"/>
        </w:rPr>
        <w:t xml:space="preserve">Etično komisijo organiziranega prostovoljstva (v nadaljevanju komisija) </w:t>
      </w:r>
      <w:r w:rsidRPr="00AF6BEC">
        <w:rPr>
          <w:rFonts w:asciiTheme="majorHAnsi" w:hAnsiTheme="majorHAnsi" w:cs="Arial"/>
          <w:sz w:val="22"/>
          <w:szCs w:val="22"/>
        </w:rPr>
        <w:t xml:space="preserve">je </w:t>
      </w:r>
      <w:r w:rsidR="00FA23CE">
        <w:rPr>
          <w:rFonts w:asciiTheme="majorHAnsi" w:hAnsiTheme="majorHAnsi" w:cs="Arial"/>
          <w:sz w:val="22"/>
          <w:szCs w:val="22"/>
        </w:rPr>
        <w:t>p</w:t>
      </w:r>
      <w:r w:rsidR="00A648B6">
        <w:rPr>
          <w:rFonts w:asciiTheme="majorHAnsi" w:hAnsiTheme="majorHAnsi" w:cs="Arial"/>
          <w:sz w:val="22"/>
          <w:szCs w:val="22"/>
        </w:rPr>
        <w:t xml:space="preserve">rispela pritožba </w:t>
      </w:r>
      <w:r w:rsidR="00FA23CE">
        <w:rPr>
          <w:rFonts w:asciiTheme="majorHAnsi" w:hAnsiTheme="majorHAnsi" w:cs="Arial"/>
          <w:sz w:val="22"/>
          <w:szCs w:val="22"/>
        </w:rPr>
        <w:t>glede</w:t>
      </w:r>
      <w:r w:rsidR="00626526">
        <w:rPr>
          <w:rFonts w:asciiTheme="majorHAnsi" w:hAnsiTheme="majorHAnsi" w:cs="Arial"/>
          <w:sz w:val="22"/>
          <w:szCs w:val="22"/>
        </w:rPr>
        <w:t xml:space="preserve"> </w:t>
      </w:r>
      <w:r w:rsidR="00A648B6">
        <w:rPr>
          <w:rFonts w:asciiTheme="majorHAnsi" w:hAnsiTheme="majorHAnsi" w:cs="Arial"/>
          <w:sz w:val="22"/>
          <w:szCs w:val="22"/>
        </w:rPr>
        <w:t>sporn</w:t>
      </w:r>
      <w:r w:rsidR="00FA23CE">
        <w:rPr>
          <w:rFonts w:asciiTheme="majorHAnsi" w:hAnsiTheme="majorHAnsi" w:cs="Arial"/>
          <w:sz w:val="22"/>
          <w:szCs w:val="22"/>
        </w:rPr>
        <w:t>ega dogovora</w:t>
      </w:r>
      <w:r w:rsidRPr="00AF6BEC">
        <w:rPr>
          <w:rFonts w:asciiTheme="majorHAnsi" w:hAnsiTheme="majorHAnsi" w:cs="Arial"/>
          <w:sz w:val="22"/>
          <w:szCs w:val="22"/>
        </w:rPr>
        <w:t xml:space="preserve"> o prostovoljskem delu.</w:t>
      </w:r>
    </w:p>
    <w:p w:rsidR="0025065A" w:rsidRDefault="0025065A" w:rsidP="00F3723A">
      <w:pPr>
        <w:jc w:val="both"/>
        <w:rPr>
          <w:rFonts w:asciiTheme="majorHAnsi" w:hAnsiTheme="majorHAnsi" w:cs="Arial"/>
          <w:sz w:val="22"/>
          <w:szCs w:val="22"/>
        </w:rPr>
      </w:pPr>
    </w:p>
    <w:p w:rsidR="00626526" w:rsidRDefault="00A648B6" w:rsidP="0025065A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Dogovor</w:t>
      </w:r>
      <w:r w:rsidR="00FA23CE">
        <w:rPr>
          <w:rFonts w:asciiTheme="majorHAnsi" w:hAnsiTheme="majorHAnsi" w:cs="Arial"/>
          <w:sz w:val="22"/>
          <w:szCs w:val="22"/>
        </w:rPr>
        <w:t xml:space="preserve"> je sklenil gospod, ki je prvo</w:t>
      </w:r>
      <w:r w:rsidR="0025065A">
        <w:rPr>
          <w:rFonts w:asciiTheme="majorHAnsi" w:hAnsiTheme="majorHAnsi" w:cs="Arial"/>
          <w:sz w:val="22"/>
          <w:szCs w:val="22"/>
        </w:rPr>
        <w:t>tno</w:t>
      </w:r>
      <w:r w:rsidR="00626526">
        <w:rPr>
          <w:rFonts w:asciiTheme="majorHAnsi" w:hAnsiTheme="majorHAnsi" w:cs="Arial"/>
          <w:sz w:val="22"/>
          <w:szCs w:val="22"/>
        </w:rPr>
        <w:t xml:space="preserve"> imel dogovor </w:t>
      </w:r>
      <w:r>
        <w:rPr>
          <w:rFonts w:asciiTheme="majorHAnsi" w:hAnsiTheme="majorHAnsi" w:cs="Arial"/>
          <w:sz w:val="22"/>
          <w:szCs w:val="22"/>
        </w:rPr>
        <w:t xml:space="preserve">o prostovoljskem delu </w:t>
      </w:r>
      <w:r w:rsidR="00626526">
        <w:rPr>
          <w:rFonts w:asciiTheme="majorHAnsi" w:hAnsiTheme="majorHAnsi" w:cs="Arial"/>
          <w:sz w:val="22"/>
          <w:szCs w:val="22"/>
        </w:rPr>
        <w:t xml:space="preserve">sklenjen </w:t>
      </w:r>
      <w:r>
        <w:rPr>
          <w:rFonts w:asciiTheme="majorHAnsi" w:hAnsiTheme="majorHAnsi" w:cs="Arial"/>
          <w:sz w:val="22"/>
          <w:szCs w:val="22"/>
        </w:rPr>
        <w:t>z društvom a</w:t>
      </w:r>
      <w:r w:rsidR="00626526">
        <w:rPr>
          <w:rFonts w:asciiTheme="majorHAnsi" w:hAnsiTheme="majorHAnsi" w:cs="Arial"/>
          <w:sz w:val="22"/>
          <w:szCs w:val="22"/>
        </w:rPr>
        <w:t>, ker pa le-to ni vpisano v register prost</w:t>
      </w:r>
      <w:r w:rsidR="0025065A">
        <w:rPr>
          <w:rFonts w:asciiTheme="majorHAnsi" w:hAnsiTheme="majorHAnsi" w:cs="Arial"/>
          <w:sz w:val="22"/>
          <w:szCs w:val="22"/>
        </w:rPr>
        <w:t>o</w:t>
      </w:r>
      <w:r w:rsidR="00626526">
        <w:rPr>
          <w:rFonts w:asciiTheme="majorHAnsi" w:hAnsiTheme="majorHAnsi" w:cs="Arial"/>
          <w:sz w:val="22"/>
          <w:szCs w:val="22"/>
        </w:rPr>
        <w:t>voljskih organizacij</w:t>
      </w:r>
      <w:r w:rsidR="0025065A">
        <w:rPr>
          <w:rFonts w:asciiTheme="majorHAnsi" w:hAnsiTheme="majorHAnsi" w:cs="Arial"/>
          <w:sz w:val="22"/>
          <w:szCs w:val="22"/>
        </w:rPr>
        <w:t xml:space="preserve"> (AJPES)</w:t>
      </w:r>
      <w:r w:rsidR="00626526">
        <w:rPr>
          <w:rFonts w:asciiTheme="majorHAnsi" w:hAnsiTheme="majorHAnsi" w:cs="Arial"/>
          <w:sz w:val="22"/>
          <w:szCs w:val="22"/>
        </w:rPr>
        <w:t xml:space="preserve">, ni bil </w:t>
      </w:r>
      <w:r w:rsidR="0025065A">
        <w:rPr>
          <w:rFonts w:asciiTheme="majorHAnsi" w:hAnsiTheme="majorHAnsi" w:cs="Arial"/>
          <w:sz w:val="22"/>
          <w:szCs w:val="22"/>
        </w:rPr>
        <w:t>up</w:t>
      </w:r>
      <w:r w:rsidR="00626526">
        <w:rPr>
          <w:rFonts w:asciiTheme="majorHAnsi" w:hAnsiTheme="majorHAnsi" w:cs="Arial"/>
          <w:sz w:val="22"/>
          <w:szCs w:val="22"/>
        </w:rPr>
        <w:t>ravičen do dodatka na delavno aktivnost pri prejemku denarne socialne pomoči. Kasneje</w:t>
      </w:r>
      <w:r w:rsidR="00FA23CE">
        <w:rPr>
          <w:rFonts w:asciiTheme="majorHAnsi" w:hAnsiTheme="majorHAnsi" w:cs="Arial"/>
          <w:sz w:val="22"/>
          <w:szCs w:val="22"/>
        </w:rPr>
        <w:t xml:space="preserve"> je gospod </w:t>
      </w:r>
      <w:r w:rsidR="00626526">
        <w:rPr>
          <w:rFonts w:asciiTheme="majorHAnsi" w:hAnsiTheme="majorHAnsi" w:cs="Arial"/>
          <w:sz w:val="22"/>
          <w:szCs w:val="22"/>
        </w:rPr>
        <w:t xml:space="preserve">sklenil dogovor </w:t>
      </w:r>
      <w:r>
        <w:rPr>
          <w:rFonts w:asciiTheme="majorHAnsi" w:hAnsiTheme="majorHAnsi" w:cs="Arial"/>
          <w:sz w:val="22"/>
          <w:szCs w:val="22"/>
        </w:rPr>
        <w:t xml:space="preserve">z </w:t>
      </w:r>
      <w:r w:rsidR="00FA23CE">
        <w:rPr>
          <w:rFonts w:asciiTheme="majorHAnsi" w:hAnsiTheme="majorHAnsi" w:cs="Arial"/>
          <w:sz w:val="22"/>
          <w:szCs w:val="22"/>
        </w:rPr>
        <w:t>društvom</w:t>
      </w:r>
      <w:r>
        <w:rPr>
          <w:rFonts w:asciiTheme="majorHAnsi" w:hAnsiTheme="majorHAnsi" w:cs="Arial"/>
          <w:sz w:val="22"/>
          <w:szCs w:val="22"/>
        </w:rPr>
        <w:t xml:space="preserve"> b</w:t>
      </w:r>
      <w:r w:rsidR="00FA23CE">
        <w:rPr>
          <w:rFonts w:asciiTheme="majorHAnsi" w:hAnsiTheme="majorHAnsi" w:cs="Arial"/>
          <w:sz w:val="22"/>
          <w:szCs w:val="22"/>
        </w:rPr>
        <w:t xml:space="preserve">, ki je vpisano v register in </w:t>
      </w:r>
      <w:r w:rsidR="00626526">
        <w:rPr>
          <w:rFonts w:asciiTheme="majorHAnsi" w:hAnsiTheme="majorHAnsi" w:cs="Arial"/>
          <w:sz w:val="22"/>
          <w:szCs w:val="22"/>
        </w:rPr>
        <w:t xml:space="preserve">katerega predsednik je on sam. </w:t>
      </w:r>
    </w:p>
    <w:p w:rsidR="00A648B6" w:rsidRDefault="00A648B6" w:rsidP="00603675">
      <w:pPr>
        <w:jc w:val="both"/>
        <w:rPr>
          <w:rFonts w:asciiTheme="majorHAnsi" w:hAnsiTheme="majorHAnsi" w:cs="Arial"/>
          <w:sz w:val="22"/>
          <w:szCs w:val="22"/>
        </w:rPr>
      </w:pPr>
    </w:p>
    <w:p w:rsidR="0025065A" w:rsidRDefault="00626526" w:rsidP="0025065A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Člani komisije so si bili enotni, da tovrsten dogovor ni pravno-formalno sporen, saj je veliko predsednikov društev hkrati tudi prostovoljcev istega društva. Poleg tega je iz prilog vidno, da je bilo društvo ustanovl</w:t>
      </w:r>
      <w:r w:rsidR="00A648B6">
        <w:rPr>
          <w:rFonts w:asciiTheme="majorHAnsi" w:hAnsiTheme="majorHAnsi" w:cs="Arial"/>
          <w:sz w:val="22"/>
          <w:szCs w:val="22"/>
        </w:rPr>
        <w:t xml:space="preserve">jeno že pred časom ter da je gospod </w:t>
      </w:r>
      <w:r>
        <w:rPr>
          <w:rFonts w:asciiTheme="majorHAnsi" w:hAnsiTheme="majorHAnsi" w:cs="Arial"/>
          <w:sz w:val="22"/>
          <w:szCs w:val="22"/>
        </w:rPr>
        <w:t xml:space="preserve">aktiven prostovoljec na več področjih in v </w:t>
      </w:r>
      <w:r w:rsidR="0025065A">
        <w:rPr>
          <w:rFonts w:asciiTheme="majorHAnsi" w:hAnsiTheme="majorHAnsi" w:cs="Arial"/>
          <w:sz w:val="22"/>
          <w:szCs w:val="22"/>
        </w:rPr>
        <w:t>različnih</w:t>
      </w:r>
      <w:r>
        <w:rPr>
          <w:rFonts w:asciiTheme="majorHAnsi" w:hAnsiTheme="majorHAnsi" w:cs="Arial"/>
          <w:sz w:val="22"/>
          <w:szCs w:val="22"/>
        </w:rPr>
        <w:t xml:space="preserve"> društvih.</w:t>
      </w:r>
      <w:bookmarkStart w:id="0" w:name="_GoBack"/>
      <w:bookmarkEnd w:id="0"/>
    </w:p>
    <w:p w:rsidR="0025065A" w:rsidRDefault="0025065A" w:rsidP="0025065A">
      <w:pPr>
        <w:jc w:val="both"/>
        <w:rPr>
          <w:rFonts w:asciiTheme="majorHAnsi" w:hAnsiTheme="majorHAnsi" w:cs="Arial"/>
          <w:sz w:val="22"/>
          <w:szCs w:val="22"/>
        </w:rPr>
      </w:pPr>
    </w:p>
    <w:p w:rsidR="0025065A" w:rsidRDefault="000625E3" w:rsidP="004512A1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K</w:t>
      </w:r>
      <w:r w:rsidR="0025065A">
        <w:rPr>
          <w:rFonts w:asciiTheme="majorHAnsi" w:hAnsiTheme="majorHAnsi" w:cs="Arial"/>
          <w:sz w:val="22"/>
          <w:szCs w:val="22"/>
        </w:rPr>
        <w:t xml:space="preserve">omisija je mnenja, da pri sklepanju dogovorov o prostovoljskem delu lahko pride in tudi prihaja do zlorab. Da bi bilo le-teh čim manj, </w:t>
      </w:r>
      <w:r w:rsidR="004512A1">
        <w:rPr>
          <w:rFonts w:asciiTheme="majorHAnsi" w:hAnsiTheme="majorHAnsi" w:cs="Arial"/>
          <w:sz w:val="22"/>
          <w:szCs w:val="22"/>
        </w:rPr>
        <w:t xml:space="preserve">daje v skladu s 13. </w:t>
      </w:r>
      <w:r>
        <w:rPr>
          <w:rFonts w:asciiTheme="majorHAnsi" w:hAnsiTheme="majorHAnsi" w:cs="Arial"/>
          <w:sz w:val="22"/>
          <w:szCs w:val="22"/>
        </w:rPr>
        <w:t>č</w:t>
      </w:r>
      <w:r w:rsidR="004512A1">
        <w:rPr>
          <w:rFonts w:asciiTheme="majorHAnsi" w:hAnsiTheme="majorHAnsi" w:cs="Arial"/>
          <w:sz w:val="22"/>
          <w:szCs w:val="22"/>
        </w:rPr>
        <w:t>lenom Poslovnika etične komisije organiziranega prostovoljstva naslednjo pobudo</w:t>
      </w:r>
      <w:r w:rsidR="0025065A">
        <w:rPr>
          <w:rFonts w:asciiTheme="majorHAnsi" w:hAnsiTheme="majorHAnsi" w:cs="Arial"/>
          <w:sz w:val="22"/>
          <w:szCs w:val="22"/>
        </w:rPr>
        <w:t>:</w:t>
      </w:r>
    </w:p>
    <w:p w:rsidR="004512A1" w:rsidRDefault="004512A1" w:rsidP="00A30CD0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da organizacije z </w:t>
      </w:r>
      <w:r w:rsidR="00A30CD0">
        <w:rPr>
          <w:rFonts w:asciiTheme="majorHAnsi" w:hAnsiTheme="majorHAnsi" w:cs="Arial"/>
          <w:sz w:val="22"/>
          <w:szCs w:val="22"/>
        </w:rPr>
        <w:t>osebami</w:t>
      </w:r>
      <w:r>
        <w:rPr>
          <w:rFonts w:asciiTheme="majorHAnsi" w:hAnsiTheme="majorHAnsi" w:cs="Arial"/>
          <w:sz w:val="22"/>
          <w:szCs w:val="22"/>
        </w:rPr>
        <w:t>, za katere obstaja sum zlorabe dog</w:t>
      </w:r>
      <w:r w:rsidR="00B53643">
        <w:rPr>
          <w:rFonts w:asciiTheme="majorHAnsi" w:hAnsiTheme="majorHAnsi" w:cs="Arial"/>
          <w:sz w:val="22"/>
          <w:szCs w:val="22"/>
        </w:rPr>
        <w:t>ov</w:t>
      </w:r>
      <w:r>
        <w:rPr>
          <w:rFonts w:asciiTheme="majorHAnsi" w:hAnsiTheme="majorHAnsi" w:cs="Arial"/>
          <w:sz w:val="22"/>
          <w:szCs w:val="22"/>
        </w:rPr>
        <w:t>ora, le-tega sklepajo samo za pol leta</w:t>
      </w:r>
      <w:r w:rsidR="00B53643">
        <w:rPr>
          <w:rFonts w:asciiTheme="majorHAnsi" w:hAnsiTheme="majorHAnsi" w:cs="Arial"/>
          <w:sz w:val="22"/>
          <w:szCs w:val="22"/>
        </w:rPr>
        <w:t>;</w:t>
      </w:r>
    </w:p>
    <w:p w:rsidR="00B53643" w:rsidRDefault="004512A1" w:rsidP="00B53643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="Arial"/>
          <w:sz w:val="22"/>
          <w:szCs w:val="22"/>
        </w:rPr>
      </w:pPr>
      <w:r w:rsidRPr="004512A1">
        <w:rPr>
          <w:rFonts w:asciiTheme="majorHAnsi" w:hAnsiTheme="majorHAnsi" w:cs="Arial"/>
          <w:sz w:val="22"/>
          <w:szCs w:val="22"/>
        </w:rPr>
        <w:t xml:space="preserve">da je </w:t>
      </w:r>
      <w:r w:rsidR="0025065A" w:rsidRPr="004512A1">
        <w:rPr>
          <w:rFonts w:asciiTheme="majorHAnsi" w:hAnsiTheme="majorHAnsi" w:cs="Arial"/>
          <w:sz w:val="22"/>
          <w:szCs w:val="22"/>
        </w:rPr>
        <w:t xml:space="preserve">dogovor </w:t>
      </w:r>
      <w:r w:rsidRPr="004512A1">
        <w:rPr>
          <w:rFonts w:asciiTheme="majorHAnsi" w:hAnsiTheme="majorHAnsi" w:cs="Arial"/>
          <w:sz w:val="22"/>
          <w:szCs w:val="22"/>
        </w:rPr>
        <w:t>vedno</w:t>
      </w:r>
      <w:r w:rsidR="0025065A" w:rsidRPr="004512A1">
        <w:rPr>
          <w:rFonts w:asciiTheme="majorHAnsi" w:hAnsiTheme="majorHAnsi" w:cs="Arial"/>
          <w:sz w:val="22"/>
          <w:szCs w:val="22"/>
        </w:rPr>
        <w:t xml:space="preserve"> časovno omeje</w:t>
      </w:r>
      <w:r>
        <w:rPr>
          <w:rFonts w:asciiTheme="majorHAnsi" w:hAnsiTheme="majorHAnsi" w:cs="Arial"/>
          <w:sz w:val="22"/>
          <w:szCs w:val="22"/>
        </w:rPr>
        <w:t>n</w:t>
      </w:r>
      <w:r w:rsidR="00B53643">
        <w:rPr>
          <w:rFonts w:asciiTheme="majorHAnsi" w:hAnsiTheme="majorHAnsi" w:cs="Arial"/>
          <w:sz w:val="22"/>
          <w:szCs w:val="22"/>
        </w:rPr>
        <w:t>;</w:t>
      </w:r>
    </w:p>
    <w:p w:rsidR="0025065A" w:rsidRPr="00B53643" w:rsidRDefault="00B53643" w:rsidP="00B53643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č</w:t>
      </w:r>
      <w:r w:rsidR="0025065A" w:rsidRPr="00B53643">
        <w:rPr>
          <w:rFonts w:asciiTheme="majorHAnsi" w:hAnsiTheme="majorHAnsi" w:cs="Arial"/>
          <w:sz w:val="22"/>
          <w:szCs w:val="22"/>
        </w:rPr>
        <w:t xml:space="preserve">e </w:t>
      </w:r>
      <w:r>
        <w:rPr>
          <w:rFonts w:asciiTheme="majorHAnsi" w:hAnsiTheme="majorHAnsi" w:cs="Arial"/>
          <w:sz w:val="22"/>
          <w:szCs w:val="22"/>
        </w:rPr>
        <w:t>pride do suma</w:t>
      </w:r>
      <w:r w:rsidR="0025065A" w:rsidRPr="00B53643">
        <w:rPr>
          <w:rFonts w:asciiTheme="majorHAnsi" w:hAnsiTheme="majorHAnsi" w:cs="Arial"/>
          <w:sz w:val="22"/>
          <w:szCs w:val="22"/>
        </w:rPr>
        <w:t xml:space="preserve"> na zlorabo, naj se </w:t>
      </w:r>
      <w:r>
        <w:rPr>
          <w:rFonts w:asciiTheme="majorHAnsi" w:hAnsiTheme="majorHAnsi" w:cs="Arial"/>
          <w:sz w:val="22"/>
          <w:szCs w:val="22"/>
        </w:rPr>
        <w:t xml:space="preserve">organizacije </w:t>
      </w:r>
      <w:r w:rsidR="0025065A" w:rsidRPr="00B53643">
        <w:rPr>
          <w:rFonts w:asciiTheme="majorHAnsi" w:hAnsiTheme="majorHAnsi" w:cs="Arial"/>
          <w:sz w:val="22"/>
          <w:szCs w:val="22"/>
        </w:rPr>
        <w:t xml:space="preserve">obrnejo na inšpekcijsko službo, ustrezno vsebini suma, ki lahko </w:t>
      </w:r>
      <w:r>
        <w:rPr>
          <w:rFonts w:asciiTheme="majorHAnsi" w:hAnsiTheme="majorHAnsi" w:cs="Arial"/>
          <w:sz w:val="22"/>
          <w:szCs w:val="22"/>
        </w:rPr>
        <w:t xml:space="preserve">vsebino </w:t>
      </w:r>
      <w:r w:rsidR="0025065A" w:rsidRPr="00B53643">
        <w:rPr>
          <w:rFonts w:asciiTheme="majorHAnsi" w:hAnsiTheme="majorHAnsi" w:cs="Arial"/>
          <w:sz w:val="22"/>
          <w:szCs w:val="22"/>
        </w:rPr>
        <w:t xml:space="preserve">verodostojno preveri. </w:t>
      </w:r>
    </w:p>
    <w:p w:rsidR="00DE2171" w:rsidRPr="00AF6BEC" w:rsidRDefault="00DE2171" w:rsidP="00F3723A">
      <w:pPr>
        <w:pStyle w:val="Brezrazmikov"/>
        <w:jc w:val="both"/>
        <w:rPr>
          <w:rFonts w:asciiTheme="majorHAnsi" w:hAnsiTheme="majorHAnsi" w:cs="Arial"/>
          <w:i/>
          <w:sz w:val="22"/>
          <w:szCs w:val="22"/>
          <w:u w:val="single"/>
        </w:rPr>
      </w:pPr>
    </w:p>
    <w:p w:rsidR="00437F2A" w:rsidRPr="00AF6BEC" w:rsidRDefault="00437F2A" w:rsidP="00437F2A">
      <w:pPr>
        <w:pStyle w:val="Brezrazmikov"/>
        <w:jc w:val="both"/>
        <w:rPr>
          <w:rFonts w:asciiTheme="majorHAnsi" w:hAnsiTheme="majorHAnsi" w:cs="Arial"/>
          <w:i/>
          <w:sz w:val="22"/>
          <w:szCs w:val="22"/>
        </w:rPr>
      </w:pPr>
    </w:p>
    <w:p w:rsidR="00CD7441" w:rsidRPr="00AF6BEC" w:rsidRDefault="00437F2A" w:rsidP="00BE27EB">
      <w:pPr>
        <w:pStyle w:val="Brezrazmikov"/>
        <w:jc w:val="both"/>
        <w:rPr>
          <w:rFonts w:asciiTheme="majorHAnsi" w:hAnsiTheme="majorHAnsi"/>
          <w:sz w:val="22"/>
          <w:szCs w:val="22"/>
        </w:rPr>
      </w:pPr>
      <w:r w:rsidRPr="00AF6BEC">
        <w:rPr>
          <w:rFonts w:asciiTheme="majorHAnsi" w:hAnsiTheme="majorHAnsi" w:cs="Arial"/>
          <w:i/>
          <w:sz w:val="22"/>
          <w:szCs w:val="22"/>
        </w:rPr>
        <w:t xml:space="preserve">Ljubljana, </w:t>
      </w:r>
      <w:r w:rsidR="000625E3">
        <w:rPr>
          <w:rFonts w:asciiTheme="majorHAnsi" w:hAnsiTheme="majorHAnsi" w:cs="Arial"/>
          <w:i/>
          <w:sz w:val="22"/>
          <w:szCs w:val="22"/>
        </w:rPr>
        <w:t>10</w:t>
      </w:r>
      <w:r w:rsidR="00BE27EB" w:rsidRPr="00AF6BEC">
        <w:rPr>
          <w:rFonts w:asciiTheme="majorHAnsi" w:hAnsiTheme="majorHAnsi" w:cs="Arial"/>
          <w:i/>
          <w:sz w:val="22"/>
          <w:szCs w:val="22"/>
        </w:rPr>
        <w:t>. junij</w:t>
      </w:r>
      <w:r w:rsidRPr="00AF6BEC">
        <w:rPr>
          <w:rFonts w:asciiTheme="majorHAnsi" w:hAnsiTheme="majorHAnsi" w:cs="Arial"/>
          <w:i/>
          <w:sz w:val="22"/>
          <w:szCs w:val="22"/>
        </w:rPr>
        <w:t xml:space="preserve"> 201</w:t>
      </w:r>
      <w:r w:rsidR="00BE27EB" w:rsidRPr="00AF6BEC">
        <w:rPr>
          <w:rFonts w:asciiTheme="majorHAnsi" w:hAnsiTheme="majorHAnsi" w:cs="Arial"/>
          <w:i/>
          <w:sz w:val="22"/>
          <w:szCs w:val="22"/>
        </w:rPr>
        <w:t>6</w:t>
      </w:r>
    </w:p>
    <w:sectPr w:rsidR="00CD7441" w:rsidRPr="00AF6BEC" w:rsidSect="00A81D76">
      <w:headerReference w:type="default" r:id="rId7"/>
      <w:footerReference w:type="even" r:id="rId8"/>
      <w:footerReference w:type="default" r:id="rId9"/>
      <w:pgSz w:w="11906" w:h="16838"/>
      <w:pgMar w:top="16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39" w:rsidRDefault="003E5C39" w:rsidP="00DC5DDB">
      <w:r>
        <w:separator/>
      </w:r>
    </w:p>
  </w:endnote>
  <w:endnote w:type="continuationSeparator" w:id="0">
    <w:p w:rsidR="003E5C39" w:rsidRDefault="003E5C39" w:rsidP="00DC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79" w:rsidRDefault="00123979" w:rsidP="00875B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337487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A4179" w:rsidRDefault="00A648B6" w:rsidP="00875B3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79" w:rsidRDefault="00123979" w:rsidP="00875B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33748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648B6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A4179" w:rsidRPr="003833ED" w:rsidRDefault="00337487" w:rsidP="00875B31">
    <w:pPr>
      <w:pStyle w:val="Noga"/>
      <w:ind w:right="360"/>
      <w:rPr>
        <w:rFonts w:ascii="Arial" w:hAnsi="Arial" w:cs="Arial"/>
        <w:sz w:val="16"/>
        <w:szCs w:val="16"/>
      </w:rPr>
    </w:pPr>
    <w:r w:rsidRPr="003833ED">
      <w:rPr>
        <w:rFonts w:ascii="Arial" w:hAnsi="Arial" w:cs="Arial"/>
        <w:sz w:val="16"/>
        <w:szCs w:val="16"/>
      </w:rPr>
      <w:t xml:space="preserve">Naslov: </w:t>
    </w:r>
    <w:r>
      <w:rPr>
        <w:rFonts w:ascii="Arial" w:hAnsi="Arial" w:cs="Arial"/>
        <w:sz w:val="16"/>
        <w:szCs w:val="16"/>
      </w:rPr>
      <w:t xml:space="preserve">Etična komisija; Slovenska filantropija, Poljanska cesta 12, 1000 Ljubljana, </w:t>
    </w:r>
    <w:hyperlink r:id="rId1" w:history="1">
      <w:r w:rsidRPr="009E37BA">
        <w:rPr>
          <w:rStyle w:val="Hiperpovezava"/>
          <w:rFonts w:ascii="Arial" w:hAnsi="Arial" w:cs="Arial"/>
          <w:sz w:val="16"/>
          <w:szCs w:val="16"/>
        </w:rPr>
        <w:t>eticna.komisija@filantropija.org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39" w:rsidRDefault="003E5C39" w:rsidP="00DC5DDB">
      <w:r>
        <w:separator/>
      </w:r>
    </w:p>
  </w:footnote>
  <w:footnote w:type="continuationSeparator" w:id="0">
    <w:p w:rsidR="003E5C39" w:rsidRDefault="003E5C39" w:rsidP="00DC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79" w:rsidRDefault="00337487" w:rsidP="00A81D76">
    <w:pPr>
      <w:pStyle w:val="Default"/>
      <w:spacing w:line="276" w:lineRule="auto"/>
      <w:ind w:left="4248"/>
      <w:rPr>
        <w:rFonts w:ascii="Arial" w:hAnsi="Arial" w:cs="Arial"/>
        <w:b/>
        <w:color w:val="auto"/>
        <w:sz w:val="22"/>
        <w:szCs w:val="2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-198755</wp:posOffset>
          </wp:positionH>
          <wp:positionV relativeFrom="paragraph">
            <wp:posOffset>-149860</wp:posOffset>
          </wp:positionV>
          <wp:extent cx="2348230" cy="716280"/>
          <wp:effectExtent l="19050" t="0" r="0" b="0"/>
          <wp:wrapSquare wrapText="right"/>
          <wp:docPr id="1" name="Slika 1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b_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103A">
      <w:rPr>
        <w:rFonts w:ascii="Arial" w:hAnsi="Arial" w:cs="Arial"/>
        <w:iCs/>
        <w:sz w:val="22"/>
        <w:szCs w:val="22"/>
      </w:rPr>
      <w:t>Etični kodeks organiziranega prostovoljstva</w:t>
    </w:r>
    <w:r>
      <w:rPr>
        <w:rFonts w:ascii="Arial" w:hAnsi="Arial" w:cs="Arial"/>
        <w:b/>
        <w:color w:val="auto"/>
        <w:sz w:val="22"/>
        <w:szCs w:val="22"/>
      </w:rPr>
      <w:t xml:space="preserve">                         </w:t>
    </w:r>
  </w:p>
  <w:p w:rsidR="00BE27EB" w:rsidRPr="00BE27EB" w:rsidRDefault="00337487" w:rsidP="00BE27EB">
    <w:pPr>
      <w:pStyle w:val="Default"/>
      <w:spacing w:line="276" w:lineRule="auto"/>
      <w:ind w:left="4248"/>
      <w:rPr>
        <w:rFonts w:ascii="Arial" w:hAnsi="Arial" w:cs="Arial"/>
        <w:b/>
        <w:color w:val="auto"/>
        <w:sz w:val="22"/>
        <w:szCs w:val="22"/>
      </w:rPr>
    </w:pPr>
    <w:r>
      <w:rPr>
        <w:rFonts w:ascii="Arial" w:hAnsi="Arial" w:cs="Arial"/>
        <w:b/>
        <w:color w:val="auto"/>
        <w:sz w:val="22"/>
        <w:szCs w:val="22"/>
      </w:rPr>
      <w:t xml:space="preserve">                                     </w:t>
    </w:r>
    <w:r w:rsidRPr="005D488D">
      <w:rPr>
        <w:rFonts w:ascii="Arial" w:hAnsi="Arial" w:cs="Arial"/>
        <w:b/>
        <w:color w:val="auto"/>
        <w:sz w:val="22"/>
        <w:szCs w:val="22"/>
      </w:rPr>
      <w:t>ETIČNA KOMISIJA</w:t>
    </w:r>
  </w:p>
  <w:p w:rsidR="009A4179" w:rsidRPr="00F769F4" w:rsidRDefault="00A648B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E16"/>
    <w:multiLevelType w:val="hybridMultilevel"/>
    <w:tmpl w:val="A7DAD4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B069C"/>
    <w:multiLevelType w:val="hybridMultilevel"/>
    <w:tmpl w:val="32181812"/>
    <w:lvl w:ilvl="0" w:tplc="A110929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58A9"/>
    <w:multiLevelType w:val="hybridMultilevel"/>
    <w:tmpl w:val="43C08710"/>
    <w:lvl w:ilvl="0" w:tplc="4F222CC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51F1E"/>
    <w:multiLevelType w:val="hybridMultilevel"/>
    <w:tmpl w:val="A7DAD4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2A98"/>
    <w:multiLevelType w:val="hybridMultilevel"/>
    <w:tmpl w:val="A7DAD4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365B"/>
    <w:multiLevelType w:val="hybridMultilevel"/>
    <w:tmpl w:val="0C0220A4"/>
    <w:lvl w:ilvl="0" w:tplc="97C61AB2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F5426"/>
    <w:multiLevelType w:val="hybridMultilevel"/>
    <w:tmpl w:val="85B29ADC"/>
    <w:lvl w:ilvl="0" w:tplc="D2B61B0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F2A"/>
    <w:rsid w:val="0003147E"/>
    <w:rsid w:val="00032002"/>
    <w:rsid w:val="000625E3"/>
    <w:rsid w:val="000637E7"/>
    <w:rsid w:val="000A7880"/>
    <w:rsid w:val="000B5C39"/>
    <w:rsid w:val="00123979"/>
    <w:rsid w:val="001513FD"/>
    <w:rsid w:val="00165047"/>
    <w:rsid w:val="001B663E"/>
    <w:rsid w:val="00200F47"/>
    <w:rsid w:val="0020391A"/>
    <w:rsid w:val="0025065A"/>
    <w:rsid w:val="00296C28"/>
    <w:rsid w:val="002970FE"/>
    <w:rsid w:val="002B4919"/>
    <w:rsid w:val="002C182F"/>
    <w:rsid w:val="002F4443"/>
    <w:rsid w:val="00315F6B"/>
    <w:rsid w:val="00337487"/>
    <w:rsid w:val="00351521"/>
    <w:rsid w:val="003841DC"/>
    <w:rsid w:val="003944A5"/>
    <w:rsid w:val="003A0772"/>
    <w:rsid w:val="003E5C39"/>
    <w:rsid w:val="003F44AE"/>
    <w:rsid w:val="00437F2A"/>
    <w:rsid w:val="00451203"/>
    <w:rsid w:val="004512A1"/>
    <w:rsid w:val="00462FC0"/>
    <w:rsid w:val="00487CD3"/>
    <w:rsid w:val="00572C52"/>
    <w:rsid w:val="00603675"/>
    <w:rsid w:val="006216B7"/>
    <w:rsid w:val="00626526"/>
    <w:rsid w:val="00661D84"/>
    <w:rsid w:val="00683932"/>
    <w:rsid w:val="006915C6"/>
    <w:rsid w:val="006979A9"/>
    <w:rsid w:val="006A1C17"/>
    <w:rsid w:val="006D71AE"/>
    <w:rsid w:val="007070DC"/>
    <w:rsid w:val="0071026A"/>
    <w:rsid w:val="00743CA5"/>
    <w:rsid w:val="008A6C7B"/>
    <w:rsid w:val="008B5A90"/>
    <w:rsid w:val="008D1F8B"/>
    <w:rsid w:val="00952774"/>
    <w:rsid w:val="009776D4"/>
    <w:rsid w:val="0099341B"/>
    <w:rsid w:val="00A30CD0"/>
    <w:rsid w:val="00A648B6"/>
    <w:rsid w:val="00A82767"/>
    <w:rsid w:val="00AB4676"/>
    <w:rsid w:val="00AC07B8"/>
    <w:rsid w:val="00AE47A9"/>
    <w:rsid w:val="00AE4E2B"/>
    <w:rsid w:val="00AF6BEC"/>
    <w:rsid w:val="00B53643"/>
    <w:rsid w:val="00B906A4"/>
    <w:rsid w:val="00BE27EB"/>
    <w:rsid w:val="00C06F1E"/>
    <w:rsid w:val="00C55D2E"/>
    <w:rsid w:val="00C61D37"/>
    <w:rsid w:val="00CD7441"/>
    <w:rsid w:val="00D3046E"/>
    <w:rsid w:val="00D643BB"/>
    <w:rsid w:val="00D958E8"/>
    <w:rsid w:val="00DA68B0"/>
    <w:rsid w:val="00DA6B6B"/>
    <w:rsid w:val="00DA75BE"/>
    <w:rsid w:val="00DB76A8"/>
    <w:rsid w:val="00DC5DDB"/>
    <w:rsid w:val="00DD166C"/>
    <w:rsid w:val="00DE2171"/>
    <w:rsid w:val="00E16F96"/>
    <w:rsid w:val="00E54239"/>
    <w:rsid w:val="00E54BC3"/>
    <w:rsid w:val="00E636FE"/>
    <w:rsid w:val="00E83822"/>
    <w:rsid w:val="00EB1664"/>
    <w:rsid w:val="00EF2EA5"/>
    <w:rsid w:val="00F02A1C"/>
    <w:rsid w:val="00F05B4C"/>
    <w:rsid w:val="00F2664D"/>
    <w:rsid w:val="00F3723A"/>
    <w:rsid w:val="00F4423D"/>
    <w:rsid w:val="00FA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72CD"/>
  <w15:docId w15:val="{B04A7B1E-89F6-46D6-92D1-D0C6BB4F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37F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37F2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37F2A"/>
  </w:style>
  <w:style w:type="paragraph" w:styleId="Glava">
    <w:name w:val="header"/>
    <w:basedOn w:val="Navaden"/>
    <w:link w:val="GlavaZnak"/>
    <w:uiPriority w:val="99"/>
    <w:rsid w:val="00437F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37F2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437F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styleId="Hiperpovezava">
    <w:name w:val="Hyperlink"/>
    <w:rsid w:val="00437F2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37F2A"/>
    <w:pPr>
      <w:ind w:left="720"/>
      <w:contextualSpacing/>
    </w:pPr>
  </w:style>
  <w:style w:type="paragraph" w:styleId="Brezrazmikov">
    <w:name w:val="No Spacing"/>
    <w:uiPriority w:val="1"/>
    <w:qFormat/>
    <w:rsid w:val="0043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BE27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69959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40032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1885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ticna.komisija@filantropij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KumerDu</dc:creator>
  <cp:lastModifiedBy>Prostovoljci</cp:lastModifiedBy>
  <cp:revision>20</cp:revision>
  <cp:lastPrinted>2015-04-10T09:13:00Z</cp:lastPrinted>
  <dcterms:created xsi:type="dcterms:W3CDTF">2016-06-07T15:28:00Z</dcterms:created>
  <dcterms:modified xsi:type="dcterms:W3CDTF">2016-11-28T15:02:00Z</dcterms:modified>
</cp:coreProperties>
</file>